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color w:val="00357F"/>
          <w:sz w:val="48"/>
        </w:rPr>
        <w:t>DHEERENDRA RAHUL</w:t>
      </w:r>
    </w:p>
    <w:p>
      <w:pPr>
        <w:jc w:val="center"/>
      </w:pPr>
      <w:r>
        <w:rPr>
          <w:b/>
          <w:i w:val="0"/>
          <w:color w:val="434653"/>
          <w:sz w:val="24"/>
        </w:rPr>
        <w:t>Solution Architect  |  Enterprise Modernization  |  AI Integration  |  25+ Years</w:t>
      </w:r>
    </w:p>
    <w:p>
      <w:pPr>
        <w:jc w:val="center"/>
      </w:pPr>
      <w:r>
        <w:rPr>
          <w:b w:val="0"/>
          <w:i/>
          <w:color w:val="737784"/>
          <w:sz w:val="20"/>
        </w:rPr>
        <w:t>Scalability  ·  Legacy Modernization  ·  Cloud Cost Discipline  ·  Security &amp; Compliance  ·  AI Adoption</w:t>
      </w:r>
    </w:p>
    <w:p>
      <w:r>
        <w:rPr>
          <w:color w:val="C0C0C0"/>
        </w:rPr>
        <w:t>────────────────────────────────────────────────────────────────────────────────</w:t>
      </w:r>
    </w:p>
    <w:p>
      <w:r>
        <w:rPr>
          <w:b/>
          <w:i w:val="0"/>
          <w:color w:val="00357F"/>
          <w:sz w:val="28"/>
        </w:rPr>
        <w:t>PROFILE</w:t>
      </w:r>
    </w:p>
    <w:p>
      <w:r>
        <w:t>Solution Architect with 25+ years of experience designing, modernizing, and rescuing large-scale distributed systems across Healthcare, FinTech, ERP, Retail, and AI-driven platforms. I treat software architecture as a system-thinking discipline — the same way banks, insurers, and supply chains do — and apply it to bring messy, expensive, hard-to-change platforms back to a clean, scalable, cost-controlled, secure, and AI-ready baseline.</w:t>
      </w:r>
    </w:p>
    <w:p>
      <w:r>
        <w:t>I am a hands-on architect: I write the migration scripts, prove the new pattern in code, set up the deployment, and only then hand it to the team. Most engagements end with a smaller cloud bill, a smaller team needed to run the system, and a documented playbook for the next round of change.</w:t>
      </w:r>
    </w:p>
    <w:p>
      <w:r>
        <w:rPr>
          <w:b/>
          <w:i w:val="0"/>
          <w:color w:val="00357F"/>
          <w:sz w:val="28"/>
        </w:rPr>
        <w:t>PROBLEM-SOLUTION FRAMEWORK</w:t>
      </w:r>
    </w:p>
    <w:p>
      <w:r>
        <w:rPr>
          <w:i/>
        </w:rPr>
        <w:t>The six recurring problems I am brought in to solve, and how I approach each:</w:t>
      </w:r>
    </w:p>
    <w:p>
      <w:r>
        <w:rPr>
          <w:b/>
          <w:color w:val="00357F"/>
        </w:rPr>
        <w:t xml:space="preserve">Scalability — </w:t>
      </w:r>
      <w:r>
        <w:rPr>
          <w:sz w:val="21"/>
        </w:rPr>
        <w:t>Profile real usage first; right-size to the actual user base, not a hypothetical one. Identify the 3–5 services that truly need to scale horizontally and put them behind a load balancer with auto-scaling; keep the rest as a tight monolith. Avoid premature microservice sprawl.</w:t>
      </w:r>
    </w:p>
    <w:p>
      <w:r>
        <w:rPr>
          <w:b/>
          <w:color w:val="00357F"/>
        </w:rPr>
        <w:t xml:space="preserve">Legacy System Mess — </w:t>
      </w:r>
      <w:r>
        <w:rPr>
          <w:sz w:val="21"/>
        </w:rPr>
        <w:t>Document the legacy first (often AI-assisted), draw the table-to-table and endpoint-to-endpoint mapping, then rewrite in slices behind a feature flag. Keep the old running while the new takes over module by module. Always reversible.</w:t>
      </w:r>
    </w:p>
    <w:p>
      <w:r>
        <w:rPr>
          <w:b/>
          <w:color w:val="00357F"/>
        </w:rPr>
        <w:t xml:space="preserve">Cloud Cost Explosion — </w:t>
      </w:r>
      <w:r>
        <w:rPr>
          <w:sz w:val="21"/>
        </w:rPr>
        <w:t>Scaling is not free. I measure cost-per-user before and after, kill components running for show (idle pods, unused managed services), collapse over-fragmented services, and set ceilings (auto-scale max, reserved instances, lifecycle policies). Typical outcome: 60–90% bill reduction without losing capacity headroom.</w:t>
      </w:r>
    </w:p>
    <w:p>
      <w:r>
        <w:rPr>
          <w:b/>
          <w:color w:val="00357F"/>
        </w:rPr>
        <w:t xml:space="preserve">Security &amp; Compliance — </w:t>
      </w:r>
      <w:r>
        <w:rPr>
          <w:sz w:val="21"/>
        </w:rPr>
        <w:t>Reduce external surface area before adding controls. Replace third-party auth/email/search components with in-process equivalents where the trade-off makes sense (HIPAA, SOC 2, data residency). Move from cookie-based permissions to JWT + server-side RBAC. Plan compliance as a phase, not an afterthought.</w:t>
      </w:r>
    </w:p>
    <w:p>
      <w:r>
        <w:rPr>
          <w:b/>
          <w:color w:val="00357F"/>
        </w:rPr>
        <w:t xml:space="preserve">Integration Chaos — </w:t>
      </w:r>
      <w:r>
        <w:rPr>
          <w:sz w:val="21"/>
        </w:rPr>
        <w:t>Design a clean integration boundary up-front: separate ROPC for service-to-service, OAuth2/OIDC for human, webhooks for outbound. Document every contract. New partners should onboard in days, not quarters.</w:t>
      </w:r>
    </w:p>
    <w:p>
      <w:r>
        <w:rPr>
          <w:b/>
          <w:color w:val="00357F"/>
        </w:rPr>
        <w:t xml:space="preserve">AI Adoption &amp; Confusion — </w:t>
      </w:r>
      <w:r>
        <w:rPr>
          <w:sz w:val="21"/>
        </w:rPr>
        <w:t>Use AI where it pays for itself (legacy code analysis, lead qualification, content drafting, support automation), and don't where it doesn't (deterministic transactions, billing, regulated decisions). Always pair an LLM with a deterministic rule layer and human-in-the-loop for high-value actions.</w:t>
      </w:r>
    </w:p>
    <w:p>
      <w:r>
        <w:rPr>
          <w:b/>
          <w:i w:val="0"/>
          <w:color w:val="00357F"/>
          <w:sz w:val="28"/>
        </w:rPr>
        <w:t>CORE ARCHITECTURE EXPERTISE</w:t>
      </w:r>
    </w:p>
    <w:p>
      <w:r>
        <w:rPr>
          <w:b/>
          <w:i w:val="0"/>
          <w:sz w:val="24"/>
        </w:rPr>
        <w:t>Modernization &amp; Migration</w:t>
      </w:r>
    </w:p>
    <w:p>
      <w:pPr>
        <w:pStyle w:val="ListParagraph"/>
      </w:pPr>
      <w:r>
        <w:rPr>
          <w:sz w:val="21"/>
        </w:rPr>
        <w:t>• Legacy → modern stack migrations: Java 6 → 21, .NET Framework → .NET 8, VB.NET → modern frameworks, Spring Boot → Python FastAPI</w:t>
      </w:r>
    </w:p>
    <w:p>
      <w:pPr>
        <w:pStyle w:val="ListParagraph"/>
      </w:pPr>
      <w:r>
        <w:rPr>
          <w:sz w:val="21"/>
        </w:rPr>
        <w:t>• AI-assisted code translation: VS Code plugins for legacy documentation, agent-driven module-by-module porting</w:t>
      </w:r>
    </w:p>
    <w:p>
      <w:pPr>
        <w:pStyle w:val="ListParagraph"/>
      </w:pPr>
      <w:r>
        <w:rPr>
          <w:sz w:val="21"/>
        </w:rPr>
        <w:t>• Database evolution tracking: auto-generated table-to-table mapping, change diffs registered into release notes</w:t>
      </w:r>
    </w:p>
    <w:p>
      <w:pPr>
        <w:pStyle w:val="ListParagraph"/>
      </w:pPr>
      <w:r>
        <w:rPr>
          <w:sz w:val="21"/>
        </w:rPr>
        <w:t>• Modular monolith from over-fragmented microservices (40 → 1 done at Inara; preserved service boundaries for re-extraction)</w:t>
      </w:r>
    </w:p>
    <w:p>
      <w:r>
        <w:rPr>
          <w:b/>
          <w:i w:val="0"/>
          <w:sz w:val="24"/>
        </w:rPr>
        <w:t>Cloud &amp; Cost Engineering</w:t>
      </w:r>
    </w:p>
    <w:p>
      <w:pPr>
        <w:pStyle w:val="ListParagraph"/>
      </w:pPr>
      <w:r>
        <w:rPr>
          <w:sz w:val="21"/>
        </w:rPr>
        <w:t>• AWS-native: EC2, EKS, RDS, S3, CloudFront, SES, SNS, KMS, ALB, Route 53</w:t>
      </w:r>
    </w:p>
    <w:p>
      <w:pPr>
        <w:pStyle w:val="ListParagraph"/>
      </w:pPr>
      <w:r>
        <w:rPr>
          <w:sz w:val="21"/>
        </w:rPr>
        <w:t>• Cost discipline: 85–90% infra reduction (Inara: $3.5–5.5K/mo → $340–545/mo) by collapsing services and replacing managed components with in-process equivalents</w:t>
      </w:r>
    </w:p>
    <w:p>
      <w:pPr>
        <w:pStyle w:val="ListParagraph"/>
      </w:pPr>
      <w:r>
        <w:rPr>
          <w:sz w:val="21"/>
        </w:rPr>
        <w:t>• Auto-scaling design with explicit ceilings to prevent runaway costs</w:t>
      </w:r>
    </w:p>
    <w:p>
      <w:pPr>
        <w:pStyle w:val="ListParagraph"/>
      </w:pPr>
      <w:r>
        <w:rPr>
          <w:sz w:val="21"/>
        </w:rPr>
        <w:t>• CDN-first asset strategy (S3 + CloudFront) replacing managed CMS pods</w:t>
      </w:r>
    </w:p>
    <w:p>
      <w:r>
        <w:rPr>
          <w:b/>
          <w:i w:val="0"/>
          <w:sz w:val="24"/>
        </w:rPr>
        <w:t>Security &amp; Compliance</w:t>
      </w:r>
    </w:p>
    <w:p>
      <w:pPr>
        <w:pStyle w:val="ListParagraph"/>
      </w:pPr>
      <w:r>
        <w:rPr>
          <w:sz w:val="21"/>
        </w:rPr>
        <w:t>• HIPAA, SOC 2 readiness planning: PostgreSQL RLS, field-level PHI encryption via AWS KMS, audit logging, vendor security review</w:t>
      </w:r>
    </w:p>
    <w:p>
      <w:pPr>
        <w:pStyle w:val="ListParagraph"/>
      </w:pPr>
      <w:r>
        <w:rPr>
          <w:sz w:val="21"/>
        </w:rPr>
        <w:t>• Multi-tenant SaaS isolation at schema, query, and row-level (RLS)</w:t>
      </w:r>
    </w:p>
    <w:p>
      <w:pPr>
        <w:pStyle w:val="ListParagraph"/>
      </w:pPr>
      <w:r>
        <w:rPr>
          <w:sz w:val="21"/>
        </w:rPr>
        <w:t>• Auth migration: cookie-based → JWT + server-side RBAC (cookie-bloat fix); ROPC for service-to-service vs web-app sessions</w:t>
      </w:r>
    </w:p>
    <w:p>
      <w:pPr>
        <w:pStyle w:val="ListParagraph"/>
      </w:pPr>
      <w:r>
        <w:rPr>
          <w:sz w:val="21"/>
        </w:rPr>
        <w:t>• OAuth2, OIDC, SAML/SCIM federation for enterprise SSO</w:t>
      </w:r>
    </w:p>
    <w:p>
      <w:r>
        <w:rPr>
          <w:b/>
          <w:i w:val="0"/>
          <w:sz w:val="24"/>
        </w:rPr>
        <w:t>AI Engineering</w:t>
      </w:r>
    </w:p>
    <w:p>
      <w:pPr>
        <w:pStyle w:val="ListParagraph"/>
      </w:pPr>
      <w:r>
        <w:rPr>
          <w:sz w:val="21"/>
        </w:rPr>
        <w:t>• Agentic AI: LangChain, LangGraph, custom agent loops with tool/function calling</w:t>
      </w:r>
    </w:p>
    <w:p>
      <w:pPr>
        <w:pStyle w:val="ListParagraph"/>
      </w:pPr>
      <w:r>
        <w:rPr>
          <w:sz w:val="21"/>
        </w:rPr>
        <w:t>• RAG pipelines: chunking, embeddings (OpenAI text-embedding-3), vector DBs (Chroma, pgvector, FAISS)</w:t>
      </w:r>
    </w:p>
    <w:p>
      <w:pPr>
        <w:pStyle w:val="ListParagraph"/>
      </w:pPr>
      <w:r>
        <w:rPr>
          <w:sz w:val="21"/>
        </w:rPr>
        <w:t>• Multi-provider LLM orchestration with fallback and cost/latency routing (OpenAI GPT-4o, Anthropic Claude, Google Gemini, AWS Bedrock)</w:t>
      </w:r>
    </w:p>
    <w:p>
      <w:pPr>
        <w:pStyle w:val="ListParagraph"/>
      </w:pPr>
      <w:r>
        <w:rPr>
          <w:sz w:val="21"/>
        </w:rPr>
        <w:t>• Prompt-engineering standards, regression evaluation harnesses, agent observability</w:t>
      </w:r>
    </w:p>
    <w:p>
      <w:pPr>
        <w:pStyle w:val="ListParagraph"/>
      </w:pPr>
      <w:r>
        <w:rPr>
          <w:sz w:val="21"/>
        </w:rPr>
        <w:t>• Conversational AI on WhatsApp Business Cloud API, voice agents (browser STT/TTS today, Twilio + Deepgram + ElevenLabs path planned)</w:t>
      </w:r>
    </w:p>
    <w:p>
      <w:r>
        <w:rPr>
          <w:b/>
          <w:i w:val="0"/>
          <w:sz w:val="24"/>
        </w:rPr>
        <w:t>Backend &amp; Data</w:t>
      </w:r>
    </w:p>
    <w:p>
      <w:pPr>
        <w:pStyle w:val="ListParagraph"/>
      </w:pPr>
      <w:r>
        <w:rPr>
          <w:sz w:val="21"/>
        </w:rPr>
        <w:t>• Java: Spring Boot 3.x, Spring Cloud, WebFlux, JPA/Hibernate, Maven/Gradle</w:t>
      </w:r>
    </w:p>
    <w:p>
      <w:pPr>
        <w:pStyle w:val="ListParagraph"/>
      </w:pPr>
      <w:r>
        <w:rPr>
          <w:sz w:val="21"/>
        </w:rPr>
        <w:t>• Python: FastAPI, asyncio, SQLAlchemy async, Pydantic, Celery</w:t>
      </w:r>
    </w:p>
    <w:p>
      <w:pPr>
        <w:pStyle w:val="ListParagraph"/>
      </w:pPr>
      <w:r>
        <w:rPr>
          <w:sz w:val="21"/>
        </w:rPr>
        <w:t>• .NET: 4.x and 8.x, ASP.NET, EF Core, IIS deployment automation (WiX)</w:t>
      </w:r>
    </w:p>
    <w:p>
      <w:pPr>
        <w:pStyle w:val="ListParagraph"/>
      </w:pPr>
      <w:r>
        <w:rPr>
          <w:sz w:val="21"/>
        </w:rPr>
        <w:t>• Databases: PostgreSQL (RLS, tsvector, pg_trgm, JSONB), MySQL/SQL Server enterprise tuning, MongoDB, Neo4j, OpenSearch/Elasticsearch</w:t>
      </w:r>
    </w:p>
    <w:p>
      <w:pPr>
        <w:pStyle w:val="ListParagraph"/>
      </w:pPr>
      <w:r>
        <w:rPr>
          <w:sz w:val="21"/>
        </w:rPr>
        <w:t>• Event-driven: Apache Kafka, WebSockets, Server-Sent Events, idempotent consumers, DLQ</w:t>
      </w:r>
    </w:p>
    <w:p>
      <w:r>
        <w:rPr>
          <w:b/>
          <w:i w:val="0"/>
          <w:sz w:val="24"/>
        </w:rPr>
        <w:t>DevOps &amp; Delivery</w:t>
      </w:r>
    </w:p>
    <w:p>
      <w:pPr>
        <w:pStyle w:val="ListParagraph"/>
      </w:pPr>
      <w:r>
        <w:rPr>
          <w:sz w:val="21"/>
        </w:rPr>
        <w:t>• CI/CD: Jenkins, GitHub Actions, Docker, Kubernetes, Helm</w:t>
      </w:r>
    </w:p>
    <w:p>
      <w:pPr>
        <w:pStyle w:val="ListParagraph"/>
      </w:pPr>
      <w:r>
        <w:rPr>
          <w:sz w:val="21"/>
        </w:rPr>
        <w:t>• Single-script installers (WiX + Python) replacing manual multi-step deployments — full uninstall/install/config-restore in one command</w:t>
      </w:r>
    </w:p>
    <w:p>
      <w:pPr>
        <w:pStyle w:val="ListParagraph"/>
      </w:pPr>
      <w:r>
        <w:rPr>
          <w:sz w:val="21"/>
        </w:rPr>
        <w:t>• Observability: structured logging, Prometheus, Grafana, Sentry</w:t>
      </w:r>
    </w:p>
    <w:p>
      <w:pPr>
        <w:pStyle w:val="ListParagraph"/>
      </w:pPr>
      <w:r>
        <w:rPr>
          <w:sz w:val="21"/>
        </w:rPr>
        <w:t>• Multi-environment promotion with feature flags and reversible rollouts</w:t>
      </w:r>
    </w:p>
    <w:p>
      <w:r>
        <w:br w:type="page"/>
      </w:r>
    </w:p>
    <w:p>
      <w:r>
        <w:rPr>
          <w:b/>
          <w:i w:val="0"/>
          <w:color w:val="00357F"/>
          <w:sz w:val="28"/>
        </w:rPr>
        <w:t>FEATURED SOLUTIONS</w:t>
      </w:r>
    </w:p>
    <w:p>
      <w:r>
        <w:rPr>
          <w:i/>
        </w:rPr>
        <w:t>Each project below is framed as Problem → Solution → Outcome to make the problem-solving approach visible. Stack and role are stated up front.</w:t>
      </w:r>
    </w:p>
    <w:p>
      <w:r>
        <w:rPr>
          <w:b/>
          <w:i w:val="0"/>
          <w:sz w:val="24"/>
        </w:rPr>
        <w:t>Sales &amp; Logistics Multi-Agent Platform — End-to-End AI Sales Pipeline</w:t>
      </w:r>
    </w:p>
    <w:p>
      <w:r>
        <w:rPr>
          <w:b/>
          <w:sz w:val="22"/>
        </w:rPr>
        <w:t>Role:</w:t>
      </w:r>
      <w:r>
        <w:rPr>
          <w:sz w:val="22"/>
        </w:rPr>
        <w:t xml:space="preserve">  Solution Architect</w:t>
      </w:r>
    </w:p>
    <w:p>
      <w:r>
        <w:rPr>
          <w:b/>
          <w:sz w:val="22"/>
        </w:rPr>
        <w:t>Stack:</w:t>
      </w:r>
      <w:r>
        <w:rPr>
          <w:sz w:val="22"/>
        </w:rPr>
        <w:t xml:space="preserve">  Python (FastAPI, LangChain, LangGraph), OpenAI / Claude / Gemini, WhatsApp Business Cloud API, Meta Ads API, Google Ads API, Zoho CRM, IndiaMART, Tally, Razorpay, AWS (S3, SNS), Twilio (planned)</w:t>
      </w:r>
    </w:p>
    <w:p>
      <w:r>
        <w:rPr>
          <w:b/>
          <w:sz w:val="22"/>
        </w:rPr>
        <w:t>Problem:</w:t>
      </w:r>
      <w:r>
        <w:rPr>
          <w:sz w:val="22"/>
        </w:rPr>
        <w:t xml:space="preserve">  Sales team works 9:30–6, half their time goes to qualifying leads instead of closing them. People leave; training cycles eat into output. Lead-to-cash takes too long and too much human glue.</w:t>
      </w:r>
    </w:p>
    <w:p>
      <w:r>
        <w:rPr>
          <w:b/>
        </w:rPr>
        <w:t>Solution — chain of specialized AI agents covering the full funnel:</w:t>
      </w:r>
    </w:p>
    <w:p>
      <w:pPr>
        <w:pStyle w:val="ListParagraph"/>
      </w:pPr>
      <w:r>
        <w:rPr>
          <w:sz w:val="21"/>
        </w:rPr>
        <w:t>• Marketing Agent — automated digital campaigns on Meta (Instagram + Facebook), WhatsApp Campaigns, Google Ads, and YouTube; auto-boosts reels and ads; click-through captures lead details into the website</w:t>
      </w:r>
    </w:p>
    <w:p>
      <w:pPr>
        <w:pStyle w:val="ListParagraph"/>
      </w:pPr>
      <w:r>
        <w:rPr>
          <w:sz w:val="21"/>
        </w:rPr>
        <w:t>• Lead Capture &amp; CRM Sync — pulls leads from IndiaMART and Zoho on a schedule; deduplicates and normalises into a single funnel view</w:t>
      </w:r>
    </w:p>
    <w:p>
      <w:pPr>
        <w:pStyle w:val="ListParagraph"/>
      </w:pPr>
      <w:r>
        <w:rPr>
          <w:sz w:val="21"/>
        </w:rPr>
        <w:t>• Lead Qualifying Agent — WhatsApp AI conversation with real-time product/pricing data; scores intent; only handed-off-or-warm leads escalate to humans</w:t>
      </w:r>
    </w:p>
    <w:p>
      <w:pPr>
        <w:pStyle w:val="ListParagraph"/>
      </w:pPr>
      <w:r>
        <w:rPr>
          <w:sz w:val="21"/>
        </w:rPr>
        <w:t>• Callback Voice Agent — AI call assistant that calls back qualified leads, walks them through pricing, captures objections; every call transcribed and summarised by a second LLM (success factors → training data; walk-away reasons → product/pricing feedback)</w:t>
      </w:r>
    </w:p>
    <w:p>
      <w:pPr>
        <w:pStyle w:val="ListParagraph"/>
      </w:pPr>
      <w:r>
        <w:rPr>
          <w:sz w:val="21"/>
        </w:rPr>
        <w:t>• Counter-Offer Engine — at the close stage the agent extends a pre-approved counter-offer if the buyer hesitates on price; final counter-offer logic is deterministic, not LLM-decided, to protect margin</w:t>
      </w:r>
    </w:p>
    <w:p>
      <w:pPr>
        <w:pStyle w:val="ListParagraph"/>
      </w:pPr>
      <w:r>
        <w:rPr>
          <w:sz w:val="21"/>
        </w:rPr>
        <w:t>• Bulk-Deal Closure Agent — for B2B bulk orders, computes the best-allowed counter-offer; if the buyer still rejects, escalates to human with full context</w:t>
      </w:r>
    </w:p>
    <w:p>
      <w:pPr>
        <w:pStyle w:val="ListParagraph"/>
      </w:pPr>
      <w:r>
        <w:rPr>
          <w:sz w:val="21"/>
        </w:rPr>
        <w:t>• Payment Link Generator — generates a payment link only after the amount passes a manual verification step; prevents AI-generated misquotes from collecting money</w:t>
      </w:r>
    </w:p>
    <w:p>
      <w:pPr>
        <w:pStyle w:val="ListParagraph"/>
      </w:pPr>
      <w:r>
        <w:rPr>
          <w:sz w:val="21"/>
        </w:rPr>
        <w:t>• Logistics Agent — automated gate-camera image capture during loading, barcode scan into inventory, vehicle/porter photo, way-bill generation via Tally integration</w:t>
      </w:r>
    </w:p>
    <w:p>
      <w:pPr>
        <w:pStyle w:val="ListParagraph"/>
      </w:pPr>
      <w:r>
        <w:rPr>
          <w:sz w:val="21"/>
        </w:rPr>
        <w:t>• Live Tracking Agent — generates a tracking link sent to buyer; shows live shipment from Porter; closes the loop on delivery confirmation</w:t>
      </w:r>
    </w:p>
    <w:p>
      <w:r>
        <w:rPr>
          <w:b/>
        </w:rPr>
        <w:t>Outcomes:</w:t>
      </w:r>
    </w:p>
    <w:p>
      <w:pPr>
        <w:pStyle w:val="ListParagraph"/>
      </w:pPr>
      <w:r>
        <w:rPr>
          <w:sz w:val="21"/>
        </w:rPr>
        <w:t>• Sales team focuses only on high-intent leads — qualifying time dropped to near zero</w:t>
      </w:r>
    </w:p>
    <w:p>
      <w:pPr>
        <w:pStyle w:val="ListParagraph"/>
      </w:pPr>
      <w:r>
        <w:rPr>
          <w:sz w:val="21"/>
        </w:rPr>
        <w:t>• 24/7 lead engagement (was 9:30–6 only); follow-up latency went from hours to seconds on WhatsApp</w:t>
      </w:r>
    </w:p>
    <w:p>
      <w:pPr>
        <w:pStyle w:val="ListParagraph"/>
      </w:pPr>
      <w:r>
        <w:rPr>
          <w:sz w:val="21"/>
        </w:rPr>
        <w:t>• Counter-offer logic kept deterministic so margin is preserved even when LLMs are creative</w:t>
      </w:r>
    </w:p>
    <w:p>
      <w:pPr>
        <w:pStyle w:val="ListParagraph"/>
      </w:pPr>
      <w:r>
        <w:rPr>
          <w:sz w:val="21"/>
        </w:rPr>
        <w:t>• Logistics handoff fully traced — image, barcode, way-bill, tracking link — with no manual data entry</w:t>
      </w:r>
    </w:p>
    <w:p>
      <w:r>
        <w:rPr>
          <w:color w:val="C0C0C0"/>
        </w:rPr>
        <w:t>────────────────────────────────────────────────────────────────────────────────</w:t>
      </w:r>
    </w:p>
    <w:p>
      <w:r>
        <w:rPr>
          <w:b/>
          <w:i w:val="0"/>
          <w:sz w:val="24"/>
        </w:rPr>
        <w:t>Inara AI — Healthcare &amp; Caregiving Platform Re-engineering</w:t>
      </w:r>
    </w:p>
    <w:p>
      <w:r>
        <w:rPr>
          <w:b/>
          <w:sz w:val="22"/>
        </w:rPr>
        <w:t>Role:</w:t>
      </w:r>
      <w:r>
        <w:rPr>
          <w:sz w:val="22"/>
        </w:rPr>
        <w:t xml:space="preserve">  Solution Architect</w:t>
      </w:r>
    </w:p>
    <w:p>
      <w:r>
        <w:rPr>
          <w:b/>
          <w:sz w:val="22"/>
        </w:rPr>
        <w:t>Stack:</w:t>
      </w:r>
      <w:r>
        <w:rPr>
          <w:sz w:val="22"/>
        </w:rPr>
        <w:t xml:space="preserve">  Python FastAPI, Next.js 15 (App Router, SSR), PostgreSQL (RLS, tsvector, pg_trgm), AWS (EKS → EC2, KMS, S3, CloudFront), Redis (replaced by TTLCache), Kafka (replaced by asyncio.Queue + APScheduler), Auth0 (replaced by JWT + bcrypt + pyotp)</w:t>
      </w:r>
    </w:p>
    <w:p>
      <w:r>
        <w:rPr>
          <w:b/>
          <w:sz w:val="22"/>
        </w:rPr>
        <w:t>Problem:</w:t>
      </w:r>
      <w:r>
        <w:rPr>
          <w:sz w:val="22"/>
        </w:rPr>
        <w:t xml:space="preserve">  40-microservice platform (Java/Go/Node, 500+ endpoints) burning $3.5–5.5K/mo to serve a real-world userbase of &lt;5K. Long deployment cycles, test pyramid impossible to keep green, multiple databases (Neo4j, Postgres, Elasticsearch, MySQL), HIPAA gaps, no clear B2B story.</w:t>
      </w:r>
    </w:p>
    <w:p>
      <w:r>
        <w:rPr>
          <w:b/>
        </w:rPr>
        <w:t>Solution — phased re-architecture, cost discipline, then B2B platform-isation:</w:t>
      </w:r>
    </w:p>
    <w:p>
      <w:pPr>
        <w:pStyle w:val="ListParagraph"/>
      </w:pPr>
      <w:r>
        <w:rPr>
          <w:sz w:val="21"/>
        </w:rPr>
        <w:t>• Right-sized to actual usage (10–15K users target) — collapsed 40 services into a single FastAPI modular monolith with preserved service boundaries for future re-extraction</w:t>
      </w:r>
    </w:p>
    <w:p>
      <w:pPr>
        <w:pStyle w:val="ListParagraph"/>
      </w:pPr>
      <w:r>
        <w:rPr>
          <w:sz w:val="21"/>
        </w:rPr>
        <w:t>• Replaced heavy components with in-process Python equivalents — Auth0 → JWT+bcrypt+pyotp, Elasticsearch → PostgreSQL tsvector + pg_trgm, Redis → TTLCache, Kafka → asyncio.Queue + APScheduler, Neo4j → PostgreSQL recursive CTEs</w:t>
      </w:r>
    </w:p>
    <w:p>
      <w:pPr>
        <w:pStyle w:val="ListParagraph"/>
      </w:pPr>
      <w:r>
        <w:rPr>
          <w:sz w:val="21"/>
        </w:rPr>
        <w:t>• Removed Ghost CMS (consuming 2 pods) — moved to S3 + CloudFront for CMS delivery</w:t>
      </w:r>
    </w:p>
    <w:p>
      <w:pPr>
        <w:pStyle w:val="ListParagraph"/>
      </w:pPr>
      <w:r>
        <w:rPr>
          <w:sz w:val="21"/>
        </w:rPr>
        <w:t>• Authored Phase 7 HIPAA / SOC 2 plan: PostgreSQL RLS, field-level PHI encryption via AWS KMS, SAML/SCIM federation, external pen-test, vendor security review</w:t>
      </w:r>
    </w:p>
    <w:p>
      <w:pPr>
        <w:pStyle w:val="ListParagraph"/>
      </w:pPr>
      <w:r>
        <w:rPr>
          <w:sz w:val="21"/>
        </w:rPr>
        <w:t>• Converted to a B2B multi-tenant platform: 45+ per-organisation feature flags, 7-role / 58-permission RBAC, per-tenant theming and white-labeling, on-the-go organisation onboarding</w:t>
      </w:r>
    </w:p>
    <w:p>
      <w:pPr>
        <w:pStyle w:val="ListParagraph"/>
      </w:pPr>
      <w:r>
        <w:rPr>
          <w:sz w:val="21"/>
        </w:rPr>
        <w:t>• Internationalisation including Arabic right-to-left layout</w:t>
      </w:r>
    </w:p>
    <w:p>
      <w:pPr>
        <w:pStyle w:val="ListParagraph"/>
      </w:pPr>
      <w:r>
        <w:rPr>
          <w:sz w:val="21"/>
        </w:rPr>
        <w:t>• Delivered using AI-accelerated / spec-based ("vibe-coding") development — compressed a projected 1–3 month rewrite into focused multi-week sprints</w:t>
      </w:r>
    </w:p>
    <w:p>
      <w:r>
        <w:rPr>
          <w:b/>
        </w:rPr>
        <w:t>Outcomes:</w:t>
      </w:r>
    </w:p>
    <w:p>
      <w:pPr>
        <w:pStyle w:val="ListParagraph"/>
      </w:pPr>
      <w:r>
        <w:rPr>
          <w:sz w:val="21"/>
        </w:rPr>
        <w:t>• Infrastructure cost: $3.5–5.5K/mo → $340–545/mo (85–90% reduction)</w:t>
      </w:r>
    </w:p>
    <w:p>
      <w:pPr>
        <w:pStyle w:val="ListParagraph"/>
      </w:pPr>
      <w:r>
        <w:rPr>
          <w:sz w:val="21"/>
        </w:rPr>
        <w:t>• Engineering team needed to run the platform: 4–8 → 1–2 (75% reduction)</w:t>
      </w:r>
    </w:p>
    <w:p>
      <w:pPr>
        <w:pStyle w:val="ListParagraph"/>
      </w:pPr>
      <w:r>
        <w:rPr>
          <w:sz w:val="21"/>
        </w:rPr>
        <w:t>• Deployment time: hours → minutes (single container vs 40)</w:t>
      </w:r>
    </w:p>
    <w:p>
      <w:pPr>
        <w:pStyle w:val="ListParagraph"/>
      </w:pPr>
      <w:r>
        <w:rPr>
          <w:sz w:val="21"/>
        </w:rPr>
        <w:t>• Platform now sellable to organisations as a white-labeled B2B product</w:t>
      </w:r>
    </w:p>
    <w:p>
      <w:r>
        <w:rPr>
          <w:color w:val="C0C0C0"/>
        </w:rPr>
        <w:t>────────────────────────────────────────────────────────────────────────────────</w:t>
      </w:r>
    </w:p>
    <w:p>
      <w:r>
        <w:rPr>
          <w:b/>
          <w:i w:val="0"/>
          <w:sz w:val="24"/>
        </w:rPr>
        <w:t>Jobscope CRM/ERP — Legacy .NET Modernization with AI-Assisted Migration</w:t>
      </w:r>
    </w:p>
    <w:p>
      <w:r>
        <w:rPr>
          <w:b/>
          <w:sz w:val="22"/>
        </w:rPr>
        <w:t>Role:</w:t>
      </w:r>
      <w:r>
        <w:rPr>
          <w:sz w:val="22"/>
        </w:rPr>
        <w:t xml:space="preserve">  Solution Architect</w:t>
      </w:r>
    </w:p>
    <w:p>
      <w:r>
        <w:rPr>
          <w:b/>
          <w:sz w:val="22"/>
        </w:rPr>
        <w:t>Stack:</w:t>
      </w:r>
      <w:r>
        <w:rPr>
          <w:sz w:val="22"/>
        </w:rPr>
        <w:t xml:space="preserve">  VB.NET → .NET 8, React (with Vite + Axios + Redux), MS SQL Server, WiX Toolset, IIS, Python automation, AI agents for code translation</w:t>
      </w:r>
    </w:p>
    <w:p>
      <w:r>
        <w:rPr>
          <w:b/>
          <w:sz w:val="22"/>
        </w:rPr>
        <w:t>Problem:</w:t>
      </w:r>
      <w:r>
        <w:rPr>
          <w:sz w:val="22"/>
        </w:rPr>
        <w:t xml:space="preserve">  Legacy ERP shipped as a Windows installer; on-site DBA needed for every release; integration partners shared a single cookie-based session; huge cookie containing every permission was breaking the app; old VB.NET code with no documentation; client install took hours of manual config.</w:t>
      </w:r>
    </w:p>
    <w:p>
      <w:r>
        <w:rPr>
          <w:b/>
        </w:rPr>
        <w:t>Solution — five surgical fixes, each removing a recurring failure class:</w:t>
      </w:r>
    </w:p>
    <w:p>
      <w:r>
        <w:rPr>
          <w:b/>
        </w:rPr>
        <w:t>1. Auth split for integration partners</w:t>
      </w:r>
    </w:p>
    <w:p>
      <w:pPr>
        <w:pStyle w:val="ListParagraph"/>
      </w:pPr>
      <w:r>
        <w:rPr>
          <w:sz w:val="21"/>
        </w:rPr>
        <w:t xml:space="preserve">    • Designed and implemented ROPC (Resource Owner Password Credentials) flow for service-to-service integration</w:t>
      </w:r>
    </w:p>
    <w:p>
      <w:pPr>
        <w:pStyle w:val="ListParagraph"/>
      </w:pPr>
      <w:r>
        <w:rPr>
          <w:sz w:val="21"/>
        </w:rPr>
        <w:t xml:space="preserve">    • Split the system into two auth paths: web-app sessions (existing cookie) and API-direct (ROPC tokens)</w:t>
      </w:r>
    </w:p>
    <w:p>
      <w:pPr>
        <w:pStyle w:val="ListParagraph"/>
      </w:pPr>
      <w:r>
        <w:rPr>
          <w:sz w:val="21"/>
        </w:rPr>
        <w:t xml:space="preserve">    • Integration partners no longer need browser cookies to call APIs</w:t>
      </w:r>
    </w:p>
    <w:p>
      <w:r>
        <w:rPr>
          <w:b/>
        </w:rPr>
        <w:t>2. AI-driven legacy → modern migration</w:t>
      </w:r>
    </w:p>
    <w:p>
      <w:pPr>
        <w:pStyle w:val="ListParagraph"/>
      </w:pPr>
      <w:r>
        <w:rPr>
          <w:sz w:val="21"/>
        </w:rPr>
        <w:t xml:space="preserve">    • Built a VS Code plugin that auto-documents legacy VB.NET / .NET 4 functionality</w:t>
      </w:r>
    </w:p>
    <w:p>
      <w:pPr>
        <w:pStyle w:val="ListParagraph"/>
      </w:pPr>
      <w:r>
        <w:rPr>
          <w:sz w:val="21"/>
        </w:rPr>
        <w:t xml:space="preserve">    • Built an AI agent ("Code Gini") that consumes the documentation and emits the equivalent .NET 8 backend + React screens</w:t>
      </w:r>
    </w:p>
    <w:p>
      <w:pPr>
        <w:pStyle w:val="ListParagraph"/>
      </w:pPr>
      <w:r>
        <w:rPr>
          <w:sz w:val="21"/>
        </w:rPr>
        <w:t xml:space="preserve">    • Module-by-module migration with both systems running side-by-side until parity is verified</w:t>
      </w:r>
    </w:p>
    <w:p>
      <w:r>
        <w:rPr>
          <w:b/>
        </w:rPr>
        <w:t>3. React app performance fix</w:t>
      </w:r>
    </w:p>
    <w:p>
      <w:pPr>
        <w:pStyle w:val="ListParagraph"/>
      </w:pPr>
      <w:r>
        <w:rPr>
          <w:sz w:val="21"/>
        </w:rPr>
        <w:t xml:space="preserve">    • Replaced ad-hoc fetch calls with Axios + Redux for streamlined API integration</w:t>
      </w:r>
    </w:p>
    <w:p>
      <w:pPr>
        <w:pStyle w:val="ListParagraph"/>
      </w:pPr>
      <w:r>
        <w:rPr>
          <w:sz w:val="21"/>
        </w:rPr>
        <w:t xml:space="preserve">    • Migrated build to Vite — faster dev cycles and easier debugging</w:t>
      </w:r>
    </w:p>
    <w:p>
      <w:pPr>
        <w:pStyle w:val="ListParagraph"/>
      </w:pPr>
      <w:r>
        <w:rPr>
          <w:sz w:val="21"/>
        </w:rPr>
        <w:t xml:space="preserve">    • Coarse-grained API responses replaced with focused endpoints; rendering bottleneck eliminated</w:t>
      </w:r>
    </w:p>
    <w:p>
      <w:r>
        <w:rPr>
          <w:b/>
        </w:rPr>
        <w:t>4. Single-script installer + auto-config</w:t>
      </w:r>
    </w:p>
    <w:p>
      <w:pPr>
        <w:pStyle w:val="ListParagraph"/>
      </w:pPr>
      <w:r>
        <w:rPr>
          <w:sz w:val="21"/>
        </w:rPr>
        <w:t xml:space="preserve">    • Replaced manual multi-step install with a single Python+WiX script that creates a fresh installer on every run</w:t>
      </w:r>
    </w:p>
    <w:p>
      <w:pPr>
        <w:pStyle w:val="ListParagraph"/>
      </w:pPr>
      <w:r>
        <w:rPr>
          <w:sz w:val="21"/>
        </w:rPr>
        <w:t xml:space="preserve">    • Installer stops the running server, uninstalls the old version, installs the new at the user's chosen path, restores the previous config file, and on first start opens a password-protected admin config page for one-time confirmation</w:t>
      </w:r>
    </w:p>
    <w:p>
      <w:pPr>
        <w:pStyle w:val="ListParagraph"/>
      </w:pPr>
      <w:r>
        <w:rPr>
          <w:sz w:val="21"/>
        </w:rPr>
        <w:t xml:space="preserve">    • Eliminated the back-and-forth of copying config files between client systems — client satisfaction noticeably increased</w:t>
      </w:r>
    </w:p>
    <w:p>
      <w:r>
        <w:rPr>
          <w:b/>
        </w:rPr>
        <w:t>5. Database-change tracking &amp; release notes</w:t>
      </w:r>
    </w:p>
    <w:p>
      <w:pPr>
        <w:pStyle w:val="ListParagraph"/>
      </w:pPr>
      <w:r>
        <w:rPr>
          <w:sz w:val="21"/>
        </w:rPr>
        <w:t xml:space="preserve">    • Built an AI + Python tool that compares the previous DB schema to the new release and auto-documents the differences</w:t>
      </w:r>
    </w:p>
    <w:p>
      <w:pPr>
        <w:pStyle w:val="ListParagraph"/>
      </w:pPr>
      <w:r>
        <w:rPr>
          <w:sz w:val="21"/>
        </w:rPr>
        <w:t xml:space="preserve">    • Output flows into the release document automatically — DBA dependency removed</w:t>
      </w:r>
    </w:p>
    <w:p>
      <w:pPr>
        <w:pStyle w:val="ListParagraph"/>
      </w:pPr>
      <w:r>
        <w:rPr>
          <w:sz w:val="21"/>
        </w:rPr>
        <w:t xml:space="preserve">    • One-time activity: AI-generated table-to-table mapping across VB.NET → .NET 4 → .NET 8</w:t>
      </w:r>
    </w:p>
    <w:p>
      <w:r>
        <w:rPr>
          <w:b/>
        </w:rPr>
        <w:t>6. JWT migration to fix cookie-bloat</w:t>
      </w:r>
    </w:p>
    <w:p>
      <w:pPr>
        <w:pStyle w:val="ListParagraph"/>
      </w:pPr>
      <w:r>
        <w:rPr>
          <w:sz w:val="21"/>
        </w:rPr>
        <w:t xml:space="preserve">    • Diagnosed app failures caused by oversized session cookies (every permission was being sent on every request)</w:t>
      </w:r>
    </w:p>
    <w:p>
      <w:pPr>
        <w:pStyle w:val="ListParagraph"/>
      </w:pPr>
      <w:r>
        <w:rPr>
          <w:sz w:val="21"/>
        </w:rPr>
        <w:t xml:space="preserve">    • Migrated from cookie-based session to JWT + server-side RBAC</w:t>
      </w:r>
    </w:p>
    <w:p>
      <w:pPr>
        <w:pStyle w:val="ListParagraph"/>
      </w:pPr>
      <w:r>
        <w:rPr>
          <w:sz w:val="21"/>
        </w:rPr>
        <w:t xml:space="preserve">    • Cookie size dropped to a single token; app accessibility restored even for users with deep permission sets</w:t>
      </w:r>
    </w:p>
    <w:p>
      <w:r>
        <w:rPr>
          <w:color w:val="C0C0C0"/>
        </w:rPr>
        <w:t>────────────────────────────────────────────────────────────────────────────────</w:t>
      </w:r>
    </w:p>
    <w:p>
      <w:r>
        <w:rPr>
          <w:b/>
          <w:i w:val="0"/>
          <w:sz w:val="24"/>
        </w:rPr>
        <w:t>OffPeakBreak — India-Only Platform → Multi-Country (UK, US, Singapore, UAE)</w:t>
      </w:r>
    </w:p>
    <w:p>
      <w:r>
        <w:rPr>
          <w:b/>
          <w:sz w:val="22"/>
        </w:rPr>
        <w:t>Role:</w:t>
      </w:r>
      <w:r>
        <w:rPr>
          <w:sz w:val="22"/>
        </w:rPr>
        <w:t xml:space="preserve">  Solution Architect</w:t>
      </w:r>
    </w:p>
    <w:p>
      <w:r>
        <w:rPr>
          <w:b/>
          <w:sz w:val="22"/>
        </w:rPr>
        <w:t>Stack:</w:t>
      </w:r>
      <w:r>
        <w:rPr>
          <w:sz w:val="22"/>
        </w:rPr>
        <w:t xml:space="preserve">  Spring Boot 3.2, Java 17, MySQL, React, Razorpay (India) + Stripe (UK/US/SG/AE), AWS CloudFront (GeoIP), nginx, react-i18next</w:t>
      </w:r>
    </w:p>
    <w:p>
      <w:r>
        <w:rPr>
          <w:b/>
          <w:sz w:val="22"/>
        </w:rPr>
        <w:t>Problem:</w:t>
      </w:r>
      <w:r>
        <w:rPr>
          <w:sz w:val="22"/>
        </w:rPr>
        <w:t xml:space="preserve">  India-only travel booking platform (Razorpay, INR, English-IN, single domain). Wanted to expand to UK, US, Singapore, UAE on the same domain with country-specific content, pricing, payments, and SEO — without forking the codebase.</w:t>
      </w:r>
    </w:p>
    <w:p>
      <w:r>
        <w:rPr>
          <w:b/>
        </w:rPr>
        <w:t>Solution — single codebase, multi-country tenancy, edge routing:</w:t>
      </w:r>
    </w:p>
    <w:p>
      <w:pPr>
        <w:pStyle w:val="ListParagraph"/>
      </w:pPr>
      <w:r>
        <w:rPr>
          <w:sz w:val="21"/>
        </w:rPr>
        <w:t>• Designed URL pattern offpeakbreak.com/{in,uk,us,sg,ae}/ — single SSL cert, single deploy, country path prefix</w:t>
      </w:r>
    </w:p>
    <w:p>
      <w:pPr>
        <w:pStyle w:val="ListParagraph"/>
      </w:pPr>
      <w:r>
        <w:rPr>
          <w:sz w:val="21"/>
        </w:rPr>
        <w:t>• GeoIP detection at CloudFront edge (free, accurate) — first-time visitors auto-redirect to their country; cookie + manual switcher always available</w:t>
      </w:r>
    </w:p>
    <w:p>
      <w:pPr>
        <w:pStyle w:val="ListParagraph"/>
      </w:pPr>
      <w:r>
        <w:rPr>
          <w:sz w:val="21"/>
        </w:rPr>
        <w:t>• Country-wise multi-tenancy at the data layer — added country_code (CHAR(2)) to all customer-facing tables; backfilled existing data as IN; JPA aspect injects WHERE country_code = :ctx automatically</w:t>
      </w:r>
    </w:p>
    <w:p>
      <w:pPr>
        <w:pStyle w:val="ListParagraph"/>
      </w:pPr>
      <w:r>
        <w:rPr>
          <w:sz w:val="21"/>
        </w:rPr>
        <w:t>• Country and CountryConfig tables (currency, locale, payment provider, tax rate, contact info, legal entity) — adding a new country becomes a config change, not a code change</w:t>
      </w:r>
    </w:p>
    <w:p>
      <w:pPr>
        <w:pStyle w:val="ListParagraph"/>
      </w:pPr>
      <w:r>
        <w:rPr>
          <w:sz w:val="21"/>
        </w:rPr>
        <w:t>• Payment provider abstraction (PaymentProvider interface + router) — Razorpay for India, Stripe for everyone else, future providers plug in cleanly</w:t>
      </w:r>
    </w:p>
    <w:p>
      <w:pPr>
        <w:pStyle w:val="ListParagraph"/>
      </w:pPr>
      <w:r>
        <w:rPr>
          <w:sz w:val="21"/>
        </w:rPr>
        <w:t>• Identified 3–5 most-used services and ran them separately behind a load balancer for horizontal scaling during peak; rest stays as a tight monolith</w:t>
      </w:r>
    </w:p>
    <w:p>
      <w:pPr>
        <w:pStyle w:val="ListParagraph"/>
      </w:pPr>
      <w:r>
        <w:rPr>
          <w:sz w:val="21"/>
        </w:rPr>
        <w:t>• User-identity and PII segregated in the schema — paves the way for in-country data residency (UK, EU) without code changes if compliance ever requires it</w:t>
      </w:r>
    </w:p>
    <w:p>
      <w:pPr>
        <w:pStyle w:val="ListParagraph"/>
      </w:pPr>
      <w:r>
        <w:rPr>
          <w:sz w:val="21"/>
        </w:rPr>
        <w:t>• i18n with react-i18next and per-country English variants (en-IN, en-GB, en-US, en-SG, en-AE); hreflang tags for proper Google country-targeting</w:t>
      </w:r>
    </w:p>
    <w:p>
      <w:r>
        <w:rPr>
          <w:b/>
        </w:rPr>
        <w:t>Outcomes:</w:t>
      </w:r>
    </w:p>
    <w:p>
      <w:pPr>
        <w:pStyle w:val="ListParagraph"/>
      </w:pPr>
      <w:r>
        <w:rPr>
          <w:sz w:val="21"/>
        </w:rPr>
        <w:t>• Phased plan delivers all 5 countries live in 6–8 calendar weeks at ~10 person-weeks of engineering</w:t>
      </w:r>
    </w:p>
    <w:p>
      <w:pPr>
        <w:pStyle w:val="ListParagraph"/>
      </w:pPr>
      <w:r>
        <w:rPr>
          <w:sz w:val="21"/>
        </w:rPr>
        <w:t>• Forward-compatible migration — India site behaves identically until the multi-country flag is enabled</w:t>
      </w:r>
    </w:p>
    <w:p>
      <w:pPr>
        <w:pStyle w:val="ListParagraph"/>
      </w:pPr>
      <w:r>
        <w:rPr>
          <w:sz w:val="21"/>
        </w:rPr>
        <w:t>• Per-country data residency now achievable without downtime if compliance demands it later</w:t>
      </w:r>
    </w:p>
    <w:p>
      <w:pPr>
        <w:pStyle w:val="ListParagraph"/>
      </w:pPr>
      <w:r>
        <w:rPr>
          <w:sz w:val="21"/>
        </w:rPr>
        <w:t>• Per-country SEO ranking properties on Google Search Console from day one</w:t>
      </w:r>
    </w:p>
    <w:p>
      <w:r>
        <w:br w:type="page"/>
      </w:r>
    </w:p>
    <w:p>
      <w:r>
        <w:rPr>
          <w:b/>
          <w:i w:val="0"/>
          <w:color w:val="00357F"/>
          <w:sz w:val="28"/>
        </w:rPr>
        <w:t>EARLIER PROFESSIONAL EXPERIENCE</w:t>
      </w:r>
    </w:p>
    <w:p>
      <w:r>
        <w:rPr>
          <w:b/>
          <w:sz w:val="22"/>
        </w:rPr>
        <w:t>Mar'26 – Present   |   Kogmito AI</w:t>
      </w:r>
      <w:r>
        <w:rPr>
          <w:sz w:val="22"/>
        </w:rPr>
        <w:t xml:space="preserve">  — Solution Architect</w:t>
      </w:r>
    </w:p>
    <w:p>
      <w:r>
        <w:rPr>
          <w:sz w:val="21"/>
        </w:rPr>
        <w:t>Inara Platform re-engineering, WhatsApp Sales Agent, Crimson getConnect migration, Jobscope modernization. Detailed in Featured Solutions above.</w:t>
      </w:r>
    </w:p>
    <w:p/>
    <w:p>
      <w:r>
        <w:rPr>
          <w:b/>
          <w:sz w:val="22"/>
        </w:rPr>
        <w:t>March'22 – Oct'24   |   OffPeakBreak</w:t>
      </w:r>
      <w:r>
        <w:rPr>
          <w:sz w:val="22"/>
        </w:rPr>
        <w:t xml:space="preserve">  — Chief Delivery Officer</w:t>
      </w:r>
    </w:p>
    <w:p>
      <w:pPr>
        <w:pStyle w:val="ListParagraph"/>
      </w:pPr>
      <w:r>
        <w:rPr>
          <w:sz w:val="21"/>
        </w:rPr>
        <w:t>• RTS — Competitive online exam app: Spring Boot microservices, JWT auth, real-time exam engine with timer/bookmarking, scalable result analytics, AWS containerized deployment</w:t>
      </w:r>
    </w:p>
    <w:p>
      <w:pPr>
        <w:pStyle w:val="ListParagraph"/>
      </w:pPr>
      <w:r>
        <w:rPr>
          <w:sz w:val="21"/>
        </w:rPr>
        <w:t>• Institute Management System with online exam + GST simulator: REST APIs, modular exam engine, automated grading, role-based access, AWS deployment</w:t>
      </w:r>
    </w:p>
    <w:p>
      <w:pPr>
        <w:pStyle w:val="ListParagraph"/>
      </w:pPr>
      <w:r>
        <w:rPr>
          <w:sz w:val="21"/>
        </w:rPr>
        <w:t>• E-commerce platform: catalog/cart/order/payment microservices, JWT, transactional order lifecycle, payment-gateway integration, caching for high-traffic listings</w:t>
      </w:r>
    </w:p>
    <w:p>
      <w:pPr>
        <w:pStyle w:val="ListParagraph"/>
      </w:pPr>
      <w:r>
        <w:rPr>
          <w:sz w:val="21"/>
        </w:rPr>
        <w:t>• OffPeakBreak (hotel &amp; event booking): B2B booking microservices with domain separation, bidding engine for hotel owners (event-driven), advanced filtering + geo-search, on-prem → AWS migration</w:t>
      </w:r>
    </w:p>
    <w:p/>
    <w:p>
      <w:r>
        <w:rPr>
          <w:b/>
          <w:sz w:val="22"/>
        </w:rPr>
        <w:t>Oct'17 – March'22   |   Eureka Mobile Advertisement</w:t>
      </w:r>
      <w:r>
        <w:rPr>
          <w:sz w:val="22"/>
        </w:rPr>
        <w:t xml:space="preserve">  — Chief Delivery Officer</w:t>
      </w:r>
    </w:p>
    <w:p>
      <w:pPr>
        <w:pStyle w:val="ListParagraph"/>
      </w:pPr>
      <w:r>
        <w:rPr>
          <w:sz w:val="21"/>
        </w:rPr>
        <w:t>• Tap to Shop — plug-and-play e-commerce SDK: Java backend, JAX-RS + Spring REST, high-concurrency request handling, traffic-spike optimization, campaign management workflows</w:t>
      </w:r>
    </w:p>
    <w:p>
      <w:pPr>
        <w:pStyle w:val="ListParagraph"/>
      </w:pPr>
      <w:r>
        <w:rPr>
          <w:sz w:val="21"/>
        </w:rPr>
        <w:t>• Inventory &amp; Vendor Management: microservices for inventory + order modules, vendor lifecycle management, Tally accounting integration, scalable barcode generation, asynchronous processing via message queues</w:t>
      </w:r>
    </w:p>
    <w:p>
      <w:pPr>
        <w:pStyle w:val="ListParagraph"/>
      </w:pPr>
      <w:r>
        <w:rPr>
          <w:sz w:val="21"/>
        </w:rPr>
        <w:t>• My Hi-Street-Shopping: modular Java backend, role-based REST services, transactional schema optimization, payment + notification integration, AWS deployment with monitoring</w:t>
      </w:r>
    </w:p>
    <w:p>
      <w:pPr>
        <w:pStyle w:val="ListParagraph"/>
      </w:pPr>
      <w:r>
        <w:rPr>
          <w:sz w:val="21"/>
        </w:rPr>
        <w:t>• Secure Society (Android/iOS): modular Java backend, role-based REST services, payment integration, AWS deployment</w:t>
      </w:r>
    </w:p>
    <w:p>
      <w:pPr>
        <w:pStyle w:val="ListParagraph"/>
      </w:pPr>
      <w:r>
        <w:rPr>
          <w:sz w:val="21"/>
        </w:rPr>
        <w:t>• Eureka m-Commerce (Android): scalable mobile-advertising backend (Java 8, Spring, JAX-RS), AI-driven targeting engine for personalized recommendations, event-driven campaign processing, real-time idle-screen engagement, structured observability, CI/CD pipelines, scalable AWS + CDN deployment</w:t>
      </w:r>
    </w:p>
    <w:p/>
    <w:p>
      <w:r>
        <w:rPr>
          <w:b/>
          <w:sz w:val="22"/>
        </w:rPr>
        <w:t>Aug'12 – Sept'17   |   Xoriant Solutions Pvt Ltd</w:t>
      </w:r>
      <w:r>
        <w:rPr>
          <w:sz w:val="22"/>
        </w:rPr>
        <w:t xml:space="preserve">  — Solution Architect</w:t>
      </w:r>
    </w:p>
    <w:p>
      <w:pPr>
        <w:pStyle w:val="ListParagraph"/>
      </w:pPr>
      <w:r>
        <w:rPr>
          <w:sz w:val="21"/>
        </w:rPr>
        <w:t>• Imed-Go: REST services for GPS-based emergency alerting, real-time location handling, scalable backend for panic events, secure user-profile management, clustered HA deployment</w:t>
      </w:r>
    </w:p>
    <w:p>
      <w:pPr>
        <w:pStyle w:val="ListParagraph"/>
      </w:pPr>
      <w:r>
        <w:rPr>
          <w:sz w:val="21"/>
        </w:rPr>
        <w:t>• MediaMath (Project Manager): scalable Java backend for ad delivery, high-volume request processing, performance optimization under heavy traffic, structured logging &amp; monitoring, service orchestration</w:t>
      </w:r>
    </w:p>
    <w:p>
      <w:pPr>
        <w:pStyle w:val="ListParagraph"/>
      </w:pPr>
      <w:r>
        <w:rPr>
          <w:sz w:val="21"/>
        </w:rPr>
        <w:t>• Document Management System for Citi Bank (Project Lead): secure document upload APIs, encrypted document storage, access control + audit trails, enterprise-grade compliance</w:t>
      </w:r>
    </w:p>
    <w:p/>
    <w:p>
      <w:r>
        <w:rPr>
          <w:b/>
          <w:sz w:val="22"/>
        </w:rPr>
        <w:t>2004 – 2012   |   Wipro / McGraw-Hill / PIT / Paragon</w:t>
      </w:r>
      <w:r>
        <w:rPr>
          <w:sz w:val="22"/>
        </w:rPr>
        <w:t xml:space="preserve">  — Senior J2EE Developer</w:t>
      </w:r>
    </w:p>
    <w:p>
      <w:pPr>
        <w:pStyle w:val="ListParagraph"/>
      </w:pPr>
      <w:r>
        <w:rPr>
          <w:sz w:val="21"/>
        </w:rPr>
        <w:t>• J2EE enterprise modules using EJB, JPA, Servlets</w:t>
      </w:r>
    </w:p>
    <w:p>
      <w:pPr>
        <w:pStyle w:val="ListParagraph"/>
      </w:pPr>
      <w:r>
        <w:rPr>
          <w:sz w:val="21"/>
        </w:rPr>
        <w:t>• Secure RESTful web services</w:t>
      </w:r>
    </w:p>
    <w:p>
      <w:pPr>
        <w:pStyle w:val="ListParagraph"/>
      </w:pPr>
      <w:r>
        <w:rPr>
          <w:sz w:val="21"/>
        </w:rPr>
        <w:t>• Oracle / SQL Server performance optimization</w:t>
      </w:r>
    </w:p>
    <w:p>
      <w:pPr>
        <w:pStyle w:val="ListParagraph"/>
      </w:pPr>
      <w:r>
        <w:rPr>
          <w:sz w:val="21"/>
        </w:rPr>
        <w:t>• Clustered JBoss deployments</w:t>
      </w:r>
    </w:p>
    <w:p>
      <w:pPr>
        <w:pStyle w:val="ListParagraph"/>
      </w:pPr>
      <w:r>
        <w:rPr>
          <w:sz w:val="21"/>
        </w:rPr>
        <w:t>• Transaction management &amp; ORM best practices</w:t>
      </w:r>
    </w:p>
    <w:p>
      <w:pPr>
        <w:pStyle w:val="ListParagraph"/>
      </w:pPr>
      <w:r>
        <w:rPr>
          <w:sz w:val="21"/>
        </w:rPr>
        <w:t>• Led small engineering teams &amp; code reviews</w:t>
      </w:r>
    </w:p>
    <w:p/>
    <w:p>
      <w:r>
        <w:rPr>
          <w:b/>
          <w:i w:val="0"/>
          <w:color w:val="00357F"/>
          <w:sz w:val="28"/>
        </w:rPr>
        <w:t>EDUCATION</w:t>
      </w:r>
    </w:p>
    <w:p>
      <w:pPr>
        <w:pStyle w:val="ListParagraph"/>
      </w:pPr>
      <w:r>
        <w:rPr>
          <w:sz w:val="21"/>
        </w:rPr>
        <w:t>• MMS (Systems) — Devi Ahilya University, Indore (M.P.) — 1999</w:t>
      </w:r>
    </w:p>
    <w:p>
      <w:pPr>
        <w:pStyle w:val="ListParagraph"/>
      </w:pPr>
      <w:r>
        <w:rPr>
          <w:sz w:val="21"/>
        </w:rPr>
        <w:t>• B.Sc. (Math) — Barkatullah University, Bhopal (M.P.) — 1997</w:t>
      </w:r>
    </w:p>
    <w:p>
      <w:pPr>
        <w:pStyle w:val="ListParagraph"/>
      </w:pPr>
      <w:r>
        <w:rPr>
          <w:sz w:val="21"/>
        </w:rPr>
        <w:t>• Higher Secondary — CBSE (M.P.) — 1994</w:t>
      </w:r>
    </w:p>
    <w:p>
      <w:pPr>
        <w:pStyle w:val="ListParagraph"/>
      </w:pPr>
      <w:r>
        <w:rPr>
          <w:sz w:val="21"/>
        </w:rPr>
        <w:t>• Secondary — CBSE (M.P.) — 1992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